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35146" w:rsidRDefault="008F2F1F" w:rsidP="000D30EE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</w:rPr>
      </w:pPr>
      <w:r w:rsidRPr="008F2F1F">
        <w:rPr>
          <w:rFonts w:ascii="Times New Roman" w:hAnsi="Times New Roman" w:cs="Times New Roman"/>
          <w:color w:val="000000"/>
        </w:rPr>
        <w:t>A well-documented case of seismic activity potentially induced by wastewater injection was an intense sequence of earthquake</w:t>
      </w:r>
      <w:r>
        <w:rPr>
          <w:rFonts w:ascii="Times New Roman" w:hAnsi="Times New Roman" w:cs="Times New Roman"/>
          <w:color w:val="000000"/>
        </w:rPr>
        <w:t xml:space="preserve"> </w:t>
      </w:r>
      <w:r w:rsidRPr="008F2F1F">
        <w:rPr>
          <w:rFonts w:ascii="Times New Roman" w:hAnsi="Times New Roman" w:cs="Times New Roman"/>
          <w:color w:val="000000"/>
        </w:rPr>
        <w:t>swarms that occurred near the towns of Guy and Greenbrier, Arkansas (</w:t>
      </w:r>
      <w:r w:rsidRPr="000D30EE">
        <w:rPr>
          <w:rFonts w:ascii="Times New Roman" w:hAnsi="Times New Roman" w:cs="Times New Roman"/>
          <w:color w:val="000000"/>
        </w:rPr>
        <w:t>Fig. 1</w:t>
      </w:r>
      <w:r w:rsidRPr="008F2F1F">
        <w:rPr>
          <w:rFonts w:ascii="Times New Roman" w:hAnsi="Times New Roman" w:cs="Times New Roman"/>
          <w:color w:val="000000"/>
        </w:rPr>
        <w:t>), between August 2010 and June 2011 (</w:t>
      </w:r>
      <w:r w:rsidRPr="000D30EE">
        <w:rPr>
          <w:rFonts w:ascii="Times New Roman" w:hAnsi="Times New Roman" w:cs="Times New Roman"/>
          <w:color w:val="000000"/>
        </w:rPr>
        <w:t>Horton, 2012</w:t>
      </w:r>
      <w:r w:rsidRPr="008F2F1F">
        <w:rPr>
          <w:rFonts w:ascii="Times New Roman" w:hAnsi="Times New Roman" w:cs="Times New Roman"/>
          <w:color w:val="000000"/>
        </w:rPr>
        <w:t>).</w:t>
      </w:r>
      <w:r>
        <w:rPr>
          <w:rFonts w:ascii="Times New Roman" w:hAnsi="Times New Roman" w:cs="Times New Roman"/>
          <w:color w:val="000000"/>
        </w:rPr>
        <w:t xml:space="preserve"> </w:t>
      </w:r>
      <w:r w:rsidRPr="008F2F1F">
        <w:rPr>
          <w:rFonts w:ascii="Times New Roman" w:hAnsi="Times New Roman" w:cs="Times New Roman"/>
          <w:color w:val="000000"/>
        </w:rPr>
        <w:t>The earthquakes started within a few weeks after beginning of injection at nearby wells (less than 6 km away), and after a period of intense activity, gradually stopped within a three-month period following injection termination.</w:t>
      </w:r>
    </w:p>
    <w:p w:rsidR="008F2F1F" w:rsidRDefault="008F2F1F" w:rsidP="008F2F1F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:rsidR="008F2F1F" w:rsidRPr="008F2F1F" w:rsidRDefault="008F2F1F" w:rsidP="000D30EE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</w:rPr>
      </w:pPr>
      <w:r w:rsidRPr="008F2F1F">
        <w:rPr>
          <w:rFonts w:ascii="Times New Roman" w:hAnsi="Times New Roman" w:cs="Times New Roman"/>
          <w:color w:val="000000"/>
        </w:rPr>
        <w:t xml:space="preserve">Several earthquake catalogs exist for this sequence based on different detection methods: Horton (2012) (ANSS) and  </w:t>
      </w:r>
      <w:proofErr w:type="spellStart"/>
      <w:r w:rsidRPr="008F2F1F">
        <w:rPr>
          <w:rFonts w:ascii="Times New Roman" w:hAnsi="Times New Roman" w:cs="Times New Roman"/>
          <w:color w:val="000000"/>
        </w:rPr>
        <w:t>Ogwari</w:t>
      </w:r>
      <w:proofErr w:type="spellEnd"/>
      <w:r w:rsidRPr="008F2F1F">
        <w:rPr>
          <w:rFonts w:ascii="Times New Roman" w:hAnsi="Times New Roman" w:cs="Times New Roman"/>
          <w:color w:val="000000"/>
        </w:rPr>
        <w:t xml:space="preserve"> et al. (2016) based on STA/LTA, Huang and </w:t>
      </w:r>
      <w:proofErr w:type="spellStart"/>
      <w:r w:rsidRPr="008F2F1F">
        <w:rPr>
          <w:rFonts w:ascii="Times New Roman" w:hAnsi="Times New Roman" w:cs="Times New Roman"/>
          <w:color w:val="000000"/>
        </w:rPr>
        <w:t>Beroza</w:t>
      </w:r>
      <w:proofErr w:type="spellEnd"/>
      <w:r w:rsidRPr="008F2F1F">
        <w:rPr>
          <w:rFonts w:ascii="Times New Roman" w:hAnsi="Times New Roman" w:cs="Times New Roman"/>
          <w:color w:val="000000"/>
        </w:rPr>
        <w:t>, (2015) based on templet matching, Yoon et al., (2017) based on FAST</w:t>
      </w:r>
      <w:r>
        <w:rPr>
          <w:rFonts w:ascii="Times New Roman" w:hAnsi="Times New Roman" w:cs="Times New Roman"/>
          <w:color w:val="000000"/>
        </w:rPr>
        <w:t>, and Mousavi et al (2018) based on deep learning</w:t>
      </w:r>
      <w:r w:rsidRPr="008F2F1F">
        <w:rPr>
          <w:rFonts w:ascii="Times New Roman" w:hAnsi="Times New Roman" w:cs="Times New Roman"/>
          <w:color w:val="000000"/>
        </w:rPr>
        <w:t>. August 2010 is the overlapping time period in these catalogs, hence we made a unified catalog for this period combining information of all the above catalogs containing 3788 events. Most of these events are microearthquakes with local magnitudes ranging from -1.3 to 0.5 associated with hydraulic fracturing or wastewater injection. Events are located within a 2 km area at 2 to 4 km depths</w:t>
      </w:r>
      <w:r w:rsidR="000D30EE">
        <w:rPr>
          <w:rFonts w:ascii="Times New Roman" w:hAnsi="Times New Roman" w:cs="Times New Roman"/>
          <w:color w:val="000000"/>
        </w:rPr>
        <w:t xml:space="preserve"> (Figure 2)</w:t>
      </w:r>
      <w:r w:rsidRPr="008F2F1F">
        <w:rPr>
          <w:rFonts w:ascii="Times New Roman" w:hAnsi="Times New Roman" w:cs="Times New Roman"/>
          <w:color w:val="000000"/>
        </w:rPr>
        <w:t xml:space="preserve">. </w:t>
      </w:r>
    </w:p>
    <w:p w:rsidR="008F2F1F" w:rsidRDefault="008F2F1F" w:rsidP="008F2F1F"/>
    <w:p w:rsidR="00C87D7B" w:rsidRPr="00C87D7B" w:rsidRDefault="00C87D7B" w:rsidP="00C87D7B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</w:rPr>
      </w:pPr>
      <w:r w:rsidRPr="00C87D7B">
        <w:rPr>
          <w:rFonts w:ascii="Times New Roman" w:hAnsi="Times New Roman" w:cs="Times New Roman"/>
          <w:color w:val="000000"/>
        </w:rPr>
        <w:t xml:space="preserve">Continuous data: </w:t>
      </w:r>
    </w:p>
    <w:p w:rsidR="00C87D7B" w:rsidRPr="00C87D7B" w:rsidRDefault="00C87D7B" w:rsidP="00C87D7B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</w:rPr>
      </w:pPr>
      <w:r w:rsidRPr="00C87D7B">
        <w:rPr>
          <w:rFonts w:ascii="Times New Roman" w:hAnsi="Times New Roman" w:cs="Times New Roman"/>
          <w:color w:val="000000"/>
        </w:rPr>
        <w:t>Continuous seismic data are provided for I month (August 2010) for 3 components (</w:t>
      </w:r>
      <w:r w:rsidRPr="00C87D7B">
        <w:rPr>
          <w:rFonts w:ascii="Times New Roman" w:hAnsi="Times New Roman" w:cs="Times New Roman"/>
          <w:color w:val="000000"/>
        </w:rPr>
        <w:t>HHE</w:t>
      </w:r>
      <w:r w:rsidRPr="00C87D7B">
        <w:rPr>
          <w:rFonts w:ascii="Times New Roman" w:hAnsi="Times New Roman" w:cs="Times New Roman"/>
          <w:color w:val="000000"/>
        </w:rPr>
        <w:t xml:space="preserve">, </w:t>
      </w:r>
      <w:r w:rsidRPr="00C87D7B">
        <w:rPr>
          <w:rFonts w:ascii="Times New Roman" w:hAnsi="Times New Roman" w:cs="Times New Roman"/>
          <w:color w:val="000000"/>
        </w:rPr>
        <w:t>HH</w:t>
      </w:r>
      <w:r w:rsidRPr="00C87D7B">
        <w:rPr>
          <w:rFonts w:ascii="Times New Roman" w:hAnsi="Times New Roman" w:cs="Times New Roman"/>
          <w:color w:val="000000"/>
        </w:rPr>
        <w:t xml:space="preserve">N, </w:t>
      </w:r>
      <w:r w:rsidRPr="00C87D7B">
        <w:rPr>
          <w:rFonts w:ascii="Times New Roman" w:hAnsi="Times New Roman" w:cs="Times New Roman"/>
          <w:color w:val="000000"/>
        </w:rPr>
        <w:t>HH</w:t>
      </w:r>
      <w:r w:rsidRPr="00C87D7B">
        <w:rPr>
          <w:rFonts w:ascii="Times New Roman" w:hAnsi="Times New Roman" w:cs="Times New Roman"/>
          <w:color w:val="000000"/>
        </w:rPr>
        <w:t xml:space="preserve">Z) of station </w:t>
      </w:r>
      <w:r w:rsidRPr="00C87D7B">
        <w:rPr>
          <w:rFonts w:ascii="Times New Roman" w:hAnsi="Times New Roman" w:cs="Times New Roman"/>
          <w:color w:val="000000"/>
        </w:rPr>
        <w:t>WHAR.</w:t>
      </w:r>
      <w:r>
        <w:rPr>
          <w:rFonts w:ascii="Times New Roman" w:hAnsi="Times New Roman" w:cs="Times New Roman"/>
          <w:color w:val="000000"/>
        </w:rPr>
        <w:t xml:space="preserve"> Data are in SAC format for each component. </w:t>
      </w:r>
      <w:bookmarkStart w:id="0" w:name="_GoBack"/>
      <w:bookmarkEnd w:id="0"/>
    </w:p>
    <w:p w:rsidR="00C87D7B" w:rsidRDefault="00C87D7B" w:rsidP="008F2F1F"/>
    <w:p w:rsidR="00FA0F6A" w:rsidRPr="00FA0F6A" w:rsidRDefault="00FA0F6A" w:rsidP="00FA0F6A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FA0F6A">
        <w:rPr>
          <w:rFonts w:ascii="Times New Roman" w:hAnsi="Times New Roman" w:cs="Times New Roman"/>
          <w:color w:val="000000"/>
        </w:rPr>
        <w:t>The catalog is available at:</w:t>
      </w:r>
    </w:p>
    <w:p w:rsidR="00FA0F6A" w:rsidRDefault="00FA0F6A" w:rsidP="008F2F1F">
      <w:hyperlink r:id="rId5" w:history="1">
        <w:r w:rsidRPr="00780D29">
          <w:rPr>
            <w:rStyle w:val="Hyperlink"/>
          </w:rPr>
          <w:t>https://github.com/smousavi05/Arkansas_catalog</w:t>
        </w:r>
      </w:hyperlink>
    </w:p>
    <w:p w:rsidR="00FA0F6A" w:rsidRDefault="00FA0F6A" w:rsidP="008F2F1F"/>
    <w:p w:rsidR="008F2F1F" w:rsidRDefault="008F2F1F" w:rsidP="008F2F1F">
      <w:r w:rsidRPr="008F2F1F">
        <w:rPr>
          <w:noProof/>
        </w:rPr>
        <w:lastRenderedPageBreak/>
        <w:drawing>
          <wp:inline distT="0" distB="0" distL="0" distR="0" wp14:anchorId="424E2F0B" wp14:editId="0FBCDF54">
            <wp:extent cx="5943600" cy="5565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F1F" w:rsidRPr="000D30EE" w:rsidRDefault="000D30EE" w:rsidP="000D30EE">
      <w:p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0D30EE">
        <w:rPr>
          <w:rFonts w:ascii="Times New Roman" w:hAnsi="Times New Roman" w:cs="Times New Roman"/>
          <w:b/>
          <w:color w:val="000000"/>
        </w:rPr>
        <w:t>Figure 1.</w:t>
      </w:r>
      <w:r>
        <w:rPr>
          <w:rFonts w:ascii="Times New Roman" w:hAnsi="Times New Roman" w:cs="Times New Roman"/>
          <w:color w:val="000000"/>
        </w:rPr>
        <w:t xml:space="preserve"> </w:t>
      </w:r>
      <w:r w:rsidRPr="000D30EE">
        <w:rPr>
          <w:rFonts w:ascii="Times New Roman" w:hAnsi="Times New Roman" w:cs="Times New Roman"/>
          <w:color w:val="000000"/>
        </w:rPr>
        <w:t>Epicentral and cross-sectional distributions of seismicity in the study area (between 7 July and 20 October 2010). Marker sizes are scaled to event sizes. Seismic</w:t>
      </w:r>
      <w:r>
        <w:rPr>
          <w:rFonts w:ascii="Times New Roman" w:hAnsi="Times New Roman" w:cs="Times New Roman"/>
          <w:color w:val="000000"/>
        </w:rPr>
        <w:t xml:space="preserve"> </w:t>
      </w:r>
      <w:r w:rsidRPr="000D30EE">
        <w:rPr>
          <w:rFonts w:ascii="Times New Roman" w:hAnsi="Times New Roman" w:cs="Times New Roman"/>
          <w:color w:val="000000"/>
        </w:rPr>
        <w:t xml:space="preserve">stations are shown by white triangles and black diamonds are disposal wells. The Enders fault is shown by a solid black line. </w:t>
      </w:r>
      <w:r>
        <w:rPr>
          <w:rFonts w:ascii="Times New Roman" w:hAnsi="Times New Roman" w:cs="Times New Roman"/>
          <w:color w:val="000000"/>
        </w:rPr>
        <w:t>(</w:t>
      </w:r>
      <w:r w:rsidR="008F2F1F" w:rsidRPr="000D30EE">
        <w:rPr>
          <w:rFonts w:ascii="Times New Roman" w:hAnsi="Times New Roman" w:cs="Times New Roman"/>
          <w:color w:val="000000"/>
        </w:rPr>
        <w:t>Figure from Mousavi et al 2017</w:t>
      </w:r>
      <w:r>
        <w:rPr>
          <w:rFonts w:ascii="Times New Roman" w:hAnsi="Times New Roman" w:cs="Times New Roman"/>
          <w:color w:val="000000"/>
        </w:rPr>
        <w:t>)</w:t>
      </w:r>
    </w:p>
    <w:p w:rsidR="000D30EE" w:rsidRDefault="000D30EE" w:rsidP="008F2F1F"/>
    <w:p w:rsidR="000D30EE" w:rsidRDefault="000D30EE" w:rsidP="008F2F1F">
      <w:r>
        <w:rPr>
          <w:noProof/>
        </w:rPr>
        <w:lastRenderedPageBreak/>
        <w:drawing>
          <wp:inline distT="0" distB="0" distL="0" distR="0" wp14:anchorId="4222A1E9" wp14:editId="45AA412F">
            <wp:extent cx="2800350" cy="321818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13 copy.png"/>
                    <pic:cNvPicPr/>
                  </pic:nvPicPr>
                  <pic:blipFill rotWithShape="1"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1485"/>
                    <a:stretch/>
                  </pic:blipFill>
                  <pic:spPr bwMode="auto">
                    <a:xfrm>
                      <a:off x="0" y="0"/>
                      <a:ext cx="2800350" cy="321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0EE" w:rsidRDefault="000D30EE" w:rsidP="008F2F1F">
      <w:pPr>
        <w:rPr>
          <w:rFonts w:ascii="Times New Roman" w:hAnsi="Times New Roman" w:cs="Times New Roman"/>
          <w:b/>
          <w:color w:val="000000"/>
        </w:rPr>
      </w:pPr>
      <w:r w:rsidRPr="000D30EE">
        <w:rPr>
          <w:rFonts w:ascii="Times New Roman" w:hAnsi="Times New Roman" w:cs="Times New Roman"/>
          <w:b/>
          <w:color w:val="000000"/>
        </w:rPr>
        <w:t xml:space="preserve">Figure </w:t>
      </w:r>
      <w:r>
        <w:rPr>
          <w:rFonts w:ascii="Times New Roman" w:hAnsi="Times New Roman" w:cs="Times New Roman"/>
          <w:b/>
          <w:color w:val="000000"/>
        </w:rPr>
        <w:t>2</w:t>
      </w:r>
      <w:r w:rsidRPr="000D30EE">
        <w:rPr>
          <w:rFonts w:ascii="Times New Roman" w:hAnsi="Times New Roman" w:cs="Times New Roman"/>
          <w:b/>
          <w:color w:val="000000"/>
        </w:rPr>
        <w:t>.</w:t>
      </w:r>
      <w:r>
        <w:rPr>
          <w:rFonts w:ascii="Times New Roman" w:hAnsi="Times New Roman" w:cs="Times New Roman"/>
          <w:b/>
          <w:color w:val="000000"/>
        </w:rPr>
        <w:t xml:space="preserve"> </w:t>
      </w:r>
      <w:r w:rsidRPr="000D30EE">
        <w:rPr>
          <w:rFonts w:ascii="Times New Roman" w:hAnsi="Times New Roman" w:cs="Times New Roman"/>
          <w:color w:val="000000"/>
        </w:rPr>
        <w:t>Distribution of event magnitudes and depths in the unified catalog.</w:t>
      </w:r>
      <w:r>
        <w:rPr>
          <w:rFonts w:ascii="Times New Roman" w:hAnsi="Times New Roman" w:cs="Times New Roman"/>
          <w:b/>
          <w:color w:val="000000"/>
        </w:rPr>
        <w:t xml:space="preserve"> </w:t>
      </w:r>
    </w:p>
    <w:p w:rsidR="000D30EE" w:rsidRDefault="000D30EE" w:rsidP="008F2F1F"/>
    <w:p w:rsidR="000D30EE" w:rsidRDefault="000D30EE" w:rsidP="000D30EE">
      <w:pPr>
        <w:rPr>
          <w:b/>
        </w:rPr>
      </w:pPr>
      <w:r w:rsidRPr="00AD4423">
        <w:rPr>
          <w:b/>
        </w:rPr>
        <w:t>References</w:t>
      </w:r>
    </w:p>
    <w:p w:rsidR="000D30EE" w:rsidRDefault="000D30EE" w:rsidP="008F2F1F"/>
    <w:p w:rsidR="000D30EE" w:rsidRPr="000D30EE" w:rsidRDefault="000D30EE" w:rsidP="000D30EE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</w:rPr>
      </w:pPr>
      <w:r w:rsidRPr="000D30EE">
        <w:rPr>
          <w:rFonts w:ascii="Times New Roman" w:hAnsi="Times New Roman" w:cs="Times New Roman"/>
          <w:color w:val="000000"/>
        </w:rPr>
        <w:t>Horton, S. (2012). Disposal of hydrofracking waste fluid by injection into subsurface aquifers triggers earthquake swarm in central Arkansas with potential for damaging earthquake. Seismological Research Letters. 83, 250–260.</w:t>
      </w:r>
    </w:p>
    <w:p w:rsidR="000D30EE" w:rsidRPr="000D30EE" w:rsidRDefault="000D30EE" w:rsidP="000D30EE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</w:rPr>
      </w:pPr>
    </w:p>
    <w:p w:rsidR="000D30EE" w:rsidRPr="000D30EE" w:rsidRDefault="000D30EE" w:rsidP="000D30EE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</w:rPr>
      </w:pPr>
      <w:r w:rsidRPr="000D30EE">
        <w:rPr>
          <w:rFonts w:ascii="Times New Roman" w:hAnsi="Times New Roman" w:cs="Times New Roman"/>
          <w:color w:val="000000"/>
        </w:rPr>
        <w:t xml:space="preserve">Mousavi, S. M., Horton, S. </w:t>
      </w:r>
      <w:proofErr w:type="spellStart"/>
      <w:r w:rsidRPr="000D30EE">
        <w:rPr>
          <w:rFonts w:ascii="Times New Roman" w:hAnsi="Times New Roman" w:cs="Times New Roman"/>
          <w:color w:val="000000"/>
        </w:rPr>
        <w:t>Ogwari</w:t>
      </w:r>
      <w:proofErr w:type="spellEnd"/>
      <w:r w:rsidRPr="000D30EE">
        <w:rPr>
          <w:rFonts w:ascii="Times New Roman" w:hAnsi="Times New Roman" w:cs="Times New Roman"/>
          <w:color w:val="000000"/>
        </w:rPr>
        <w:t xml:space="preserve">, P., &amp; Langston, C. A. (2017).  </w:t>
      </w:r>
      <w:proofErr w:type="spellStart"/>
      <w:r w:rsidRPr="000D30EE">
        <w:rPr>
          <w:rFonts w:ascii="Times New Roman" w:hAnsi="Times New Roman" w:cs="Times New Roman"/>
          <w:color w:val="000000"/>
        </w:rPr>
        <w:t>Spatio</w:t>
      </w:r>
      <w:proofErr w:type="spellEnd"/>
      <w:r w:rsidRPr="000D30EE">
        <w:rPr>
          <w:rFonts w:ascii="Times New Roman" w:hAnsi="Times New Roman" w:cs="Times New Roman"/>
          <w:color w:val="000000"/>
        </w:rPr>
        <w:t xml:space="preserve">-temporal Evolution of Frequency-Magnitude Distribution during Initiation of Induced Seismicity at Guy-Greenbrier, Arkansas. Physics of the Earth and Planetary Interiors. 267, 53-66, </w:t>
      </w:r>
      <w:hyperlink r:id="rId8" w:history="1">
        <w:r w:rsidRPr="000D30EE">
          <w:rPr>
            <w:rFonts w:ascii="Times New Roman" w:hAnsi="Times New Roman" w:cs="Times New Roman"/>
            <w:color w:val="000000"/>
          </w:rPr>
          <w:t xml:space="preserve">http://doi.org/10.1016/j.pepi.2017.04.005 </w:t>
        </w:r>
      </w:hyperlink>
      <w:r w:rsidRPr="000D30EE">
        <w:rPr>
          <w:rFonts w:ascii="Times New Roman" w:hAnsi="Times New Roman" w:cs="Times New Roman"/>
          <w:color w:val="000000"/>
        </w:rPr>
        <w:t xml:space="preserve"> </w:t>
      </w:r>
    </w:p>
    <w:p w:rsidR="000D30EE" w:rsidRPr="000D30EE" w:rsidRDefault="000D30EE" w:rsidP="000D30EE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</w:rPr>
      </w:pPr>
    </w:p>
    <w:p w:rsidR="000D30EE" w:rsidRPr="000D30EE" w:rsidRDefault="000D30EE" w:rsidP="000D30EE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</w:rPr>
      </w:pPr>
      <w:r w:rsidRPr="000D30EE">
        <w:rPr>
          <w:rFonts w:ascii="Times New Roman" w:hAnsi="Times New Roman" w:cs="Times New Roman"/>
          <w:color w:val="000000"/>
        </w:rPr>
        <w:t xml:space="preserve">Mousavi, S. M., W., Zhu, Y. Sheng, and G. C. </w:t>
      </w:r>
      <w:proofErr w:type="spellStart"/>
      <w:r w:rsidRPr="000D30EE">
        <w:rPr>
          <w:rFonts w:ascii="Times New Roman" w:hAnsi="Times New Roman" w:cs="Times New Roman"/>
          <w:color w:val="000000"/>
        </w:rPr>
        <w:t>Beroza</w:t>
      </w:r>
      <w:proofErr w:type="spellEnd"/>
      <w:r w:rsidRPr="000D30EE">
        <w:rPr>
          <w:rFonts w:ascii="Times New Roman" w:hAnsi="Times New Roman" w:cs="Times New Roman"/>
          <w:color w:val="000000"/>
        </w:rPr>
        <w:t xml:space="preserve">, (2018). CRED: A deep residual network of convolutional and recurrent units for earthquake signal detection, Nature-Scientific Report, </w:t>
      </w:r>
      <w:hyperlink r:id="rId9" w:history="1">
        <w:r w:rsidRPr="000D30EE">
          <w:rPr>
            <w:rFonts w:ascii="Times New Roman" w:hAnsi="Times New Roman" w:cs="Times New Roman"/>
            <w:color w:val="000000"/>
          </w:rPr>
          <w:t>arXiv:1810.01965</w:t>
        </w:r>
      </w:hyperlink>
      <w:r w:rsidRPr="000D30EE">
        <w:rPr>
          <w:rFonts w:ascii="Times New Roman" w:hAnsi="Times New Roman" w:cs="Times New Roman"/>
          <w:color w:val="000000"/>
        </w:rPr>
        <w:t xml:space="preserve">.                                        </w:t>
      </w:r>
    </w:p>
    <w:p w:rsidR="000D30EE" w:rsidRPr="000D30EE" w:rsidRDefault="000D30EE" w:rsidP="000D30EE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</w:rPr>
      </w:pPr>
    </w:p>
    <w:p w:rsidR="000D30EE" w:rsidRPr="000D30EE" w:rsidRDefault="000D30EE" w:rsidP="000D30EE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</w:rPr>
      </w:pPr>
      <w:proofErr w:type="spellStart"/>
      <w:r w:rsidRPr="000D30EE">
        <w:rPr>
          <w:rFonts w:ascii="Times New Roman" w:hAnsi="Times New Roman" w:cs="Times New Roman"/>
          <w:color w:val="000000"/>
        </w:rPr>
        <w:t>Ogwari</w:t>
      </w:r>
      <w:proofErr w:type="spellEnd"/>
      <w:r w:rsidRPr="000D30EE">
        <w:rPr>
          <w:rFonts w:ascii="Times New Roman" w:hAnsi="Times New Roman" w:cs="Times New Roman"/>
          <w:color w:val="000000"/>
        </w:rPr>
        <w:t xml:space="preserve">, P.O., Horton, S.P., &amp; </w:t>
      </w:r>
      <w:proofErr w:type="spellStart"/>
      <w:r w:rsidRPr="000D30EE">
        <w:rPr>
          <w:rFonts w:ascii="Times New Roman" w:hAnsi="Times New Roman" w:cs="Times New Roman"/>
          <w:color w:val="000000"/>
        </w:rPr>
        <w:t>Ausbrooks</w:t>
      </w:r>
      <w:proofErr w:type="spellEnd"/>
      <w:r w:rsidRPr="000D30EE">
        <w:rPr>
          <w:rFonts w:ascii="Times New Roman" w:hAnsi="Times New Roman" w:cs="Times New Roman"/>
          <w:color w:val="000000"/>
        </w:rPr>
        <w:t xml:space="preserve">, S., (2016). Characteristics of induced/triggered earthquakes during the startup phase of the guy-greenbrier earthquake sequence in North-Central Arkansas. Seismological Research Letters. 87 (3), 620–630. </w:t>
      </w:r>
      <w:hyperlink r:id="rId10" w:history="1">
        <w:r w:rsidRPr="000D30EE">
          <w:rPr>
            <w:rFonts w:ascii="Times New Roman" w:hAnsi="Times New Roman" w:cs="Times New Roman"/>
            <w:color w:val="000000"/>
          </w:rPr>
          <w:t>http://dx.doi.org/10.1785/0220150252</w:t>
        </w:r>
      </w:hyperlink>
      <w:r w:rsidRPr="000D30EE">
        <w:rPr>
          <w:rFonts w:ascii="Times New Roman" w:hAnsi="Times New Roman" w:cs="Times New Roman"/>
          <w:color w:val="000000"/>
        </w:rPr>
        <w:t xml:space="preserve"> </w:t>
      </w:r>
    </w:p>
    <w:p w:rsidR="000D30EE" w:rsidRPr="000D30EE" w:rsidRDefault="000D30EE" w:rsidP="000D30EE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</w:rPr>
      </w:pPr>
    </w:p>
    <w:p w:rsidR="000D30EE" w:rsidRPr="000D30EE" w:rsidRDefault="000D30EE" w:rsidP="000D30EE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</w:rPr>
      </w:pPr>
      <w:r w:rsidRPr="000D30EE">
        <w:rPr>
          <w:rFonts w:ascii="Times New Roman" w:hAnsi="Times New Roman" w:cs="Times New Roman"/>
          <w:color w:val="000000"/>
        </w:rPr>
        <w:t xml:space="preserve">Huang, Y., &amp; </w:t>
      </w:r>
      <w:proofErr w:type="spellStart"/>
      <w:r w:rsidRPr="000D30EE">
        <w:rPr>
          <w:rFonts w:ascii="Times New Roman" w:hAnsi="Times New Roman" w:cs="Times New Roman"/>
          <w:color w:val="000000"/>
        </w:rPr>
        <w:t>Beroza</w:t>
      </w:r>
      <w:proofErr w:type="spellEnd"/>
      <w:r w:rsidRPr="000D30EE">
        <w:rPr>
          <w:rFonts w:ascii="Times New Roman" w:hAnsi="Times New Roman" w:cs="Times New Roman"/>
          <w:color w:val="000000"/>
        </w:rPr>
        <w:t xml:space="preserve">, G.C. (2015). Temporal variation in the magnitude-frequency distribution during the guy-greenbrier earthquake sequence. Geophysical Research Letters. 42 (16), 6639–6646. </w:t>
      </w:r>
      <w:hyperlink r:id="rId11" w:history="1">
        <w:r w:rsidRPr="000D30EE">
          <w:rPr>
            <w:rFonts w:ascii="Times New Roman" w:hAnsi="Times New Roman" w:cs="Times New Roman"/>
            <w:color w:val="000000"/>
          </w:rPr>
          <w:t>http://dx.doi.org/10.1002/2015GL065170</w:t>
        </w:r>
      </w:hyperlink>
      <w:r w:rsidRPr="000D30EE">
        <w:rPr>
          <w:rFonts w:ascii="Times New Roman" w:hAnsi="Times New Roman" w:cs="Times New Roman"/>
          <w:color w:val="000000"/>
        </w:rPr>
        <w:t>.</w:t>
      </w:r>
    </w:p>
    <w:p w:rsidR="000D30EE" w:rsidRPr="000D30EE" w:rsidRDefault="000D30EE" w:rsidP="000D30EE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</w:rPr>
      </w:pPr>
    </w:p>
    <w:p w:rsidR="000D30EE" w:rsidRPr="000D30EE" w:rsidRDefault="000D30EE" w:rsidP="000D30EE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color w:val="000000"/>
        </w:rPr>
      </w:pPr>
      <w:r w:rsidRPr="000D30EE">
        <w:rPr>
          <w:rFonts w:ascii="Times New Roman" w:hAnsi="Times New Roman" w:cs="Times New Roman"/>
          <w:color w:val="000000"/>
        </w:rPr>
        <w:lastRenderedPageBreak/>
        <w:t xml:space="preserve">Yoon, C. E., Huang, Y., Ellsworth, W. L. &amp; </w:t>
      </w:r>
      <w:proofErr w:type="spellStart"/>
      <w:r w:rsidRPr="000D30EE">
        <w:rPr>
          <w:rFonts w:ascii="Times New Roman" w:hAnsi="Times New Roman" w:cs="Times New Roman"/>
          <w:color w:val="000000"/>
        </w:rPr>
        <w:t>Beroza</w:t>
      </w:r>
      <w:proofErr w:type="spellEnd"/>
      <w:r w:rsidRPr="000D30EE">
        <w:rPr>
          <w:rFonts w:ascii="Times New Roman" w:hAnsi="Times New Roman" w:cs="Times New Roman"/>
          <w:color w:val="000000"/>
        </w:rPr>
        <w:t xml:space="preserve">, G. C. (2017) Seismicity During the Initial Stages of the Guy-Greenbrier, Arkansas, Earthquake Sequence, Journal of Geophysical Research – Solid Earth, 122, 9253-9274 </w:t>
      </w:r>
    </w:p>
    <w:p w:rsidR="000D30EE" w:rsidRDefault="000D30EE" w:rsidP="008F2F1F"/>
    <w:sectPr w:rsidR="000D30EE" w:rsidSect="008622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0D52128"/>
    <w:multiLevelType w:val="hybridMultilevel"/>
    <w:tmpl w:val="D668D610"/>
    <w:lvl w:ilvl="0" w:tplc="A01496E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F1F"/>
    <w:rsid w:val="000D30EE"/>
    <w:rsid w:val="00453D18"/>
    <w:rsid w:val="007E5927"/>
    <w:rsid w:val="00862207"/>
    <w:rsid w:val="008F2F1F"/>
    <w:rsid w:val="00C87D7B"/>
    <w:rsid w:val="00D40839"/>
    <w:rsid w:val="00FA0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F38A6"/>
  <w15:chartTrackingRefBased/>
  <w15:docId w15:val="{CCE98147-B48E-F04D-B3E2-6534402B64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30EE"/>
    <w:pPr>
      <w:ind w:left="720"/>
      <w:contextualSpacing/>
    </w:pPr>
    <w:rPr>
      <w:rFonts w:ascii="Times New Roman" w:eastAsia="Times New Roman" w:hAnsi="Times New Roman" w:cs="Times New Roman"/>
    </w:rPr>
  </w:style>
  <w:style w:type="character" w:styleId="Hyperlink">
    <w:name w:val="Hyperlink"/>
    <w:uiPriority w:val="99"/>
    <w:rsid w:val="000D30E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0F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sciencedirect.com/science/article/pii/S0031920117300444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hyperlink" Target="http://dx.doi.org/10.1002/2015GL065170" TargetMode="External"/><Relationship Id="rId5" Type="http://schemas.openxmlformats.org/officeDocument/2006/relationships/hyperlink" Target="https://github.com/smousavi05/Arkansas_catalog" TargetMode="External"/><Relationship Id="rId10" Type="http://schemas.openxmlformats.org/officeDocument/2006/relationships/hyperlink" Target="http://dx.doi.org/10.1785/0220150252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arxiv.org/abs/1810.0196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548</Words>
  <Characters>3124</Characters>
  <Application>Microsoft Office Word</Application>
  <DocSecurity>0</DocSecurity>
  <Lines>26</Lines>
  <Paragraphs>7</Paragraphs>
  <ScaleCrop>false</ScaleCrop>
  <Company/>
  <LinksUpToDate>false</LinksUpToDate>
  <CharactersWithSpaces>3665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smousavi05@gmail.com</dc:creator>
  <cp:keywords/>
  <dc:description/>
  <cp:lastModifiedBy>smousavi05@gmail.com</cp:lastModifiedBy>
  <cp:revision>5</cp:revision>
  <dcterms:created xsi:type="dcterms:W3CDTF">2018-11-01T20:38:00Z</dcterms:created>
  <dcterms:modified xsi:type="dcterms:W3CDTF">2018-11-02T21:58:00Z</dcterms:modified>
</cp:coreProperties>
</file>